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8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732"/>
        <w:gridCol w:w="1479"/>
        <w:gridCol w:w="3489"/>
        <w:gridCol w:w="33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9807"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32"/>
                <w:szCs w:val="32"/>
                <w:u w:val="none"/>
              </w:rPr>
            </w:pPr>
            <w:r>
              <w:rPr>
                <w:rFonts w:hint="default" w:ascii="Times New Roman" w:hAnsi="Times New Roman" w:eastAsia="宋体" w:cs="Times New Roman"/>
                <w:b/>
                <w:bCs/>
                <w:i w:val="0"/>
                <w:iCs w:val="0"/>
                <w:color w:val="auto"/>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807"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w:t>
            </w:r>
            <w:r>
              <w:rPr>
                <w:rStyle w:val="6"/>
                <w:rFonts w:hint="default" w:ascii="Times New Roman" w:hAnsi="Times New Roman" w:eastAsia="宋体" w:cs="Times New Roman"/>
                <w:color w:val="auto"/>
                <w:lang w:val="en-US" w:eastAsia="zh-CN" w:bidi="ar"/>
              </w:rPr>
              <w:t>2026</w:t>
            </w:r>
            <w:r>
              <w:rPr>
                <w:rStyle w:val="7"/>
                <w:rFonts w:hint="default" w:ascii="Times New Roman" w:hAnsi="Times New Roman" w:cs="Times New Roman"/>
                <w:color w:val="auto"/>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jc w:val="center"/>
        </w:trPr>
        <w:tc>
          <w:tcPr>
            <w:tcW w:w="294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项目名称</w:t>
            </w:r>
          </w:p>
        </w:tc>
        <w:tc>
          <w:tcPr>
            <w:tcW w:w="6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退役军人服务中心运行费用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jc w:val="center"/>
        </w:trPr>
        <w:tc>
          <w:tcPr>
            <w:tcW w:w="294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预算单位</w:t>
            </w:r>
          </w:p>
        </w:tc>
        <w:tc>
          <w:tcPr>
            <w:tcW w:w="6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项目资金</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（万元）</w:t>
            </w:r>
          </w:p>
        </w:tc>
        <w:tc>
          <w:tcPr>
            <w:tcW w:w="348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48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eastAsia="zh-CN"/>
              </w:rPr>
            </w:pPr>
            <w:r>
              <w:rPr>
                <w:rFonts w:hint="default" w:ascii="Times New Roman" w:hAnsi="Times New Roman" w:eastAsia="宋体" w:cs="Times New Roman"/>
                <w:i w:val="0"/>
                <w:iCs w:val="0"/>
                <w:color w:val="auto"/>
                <w:sz w:val="24"/>
                <w:szCs w:val="24"/>
                <w:u w:val="none"/>
                <w:lang w:val="en-US" w:eastAsia="zh-CN"/>
              </w:rPr>
              <w:t>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48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总</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体</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目</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标</w:t>
            </w:r>
          </w:p>
        </w:tc>
        <w:tc>
          <w:tcPr>
            <w:tcW w:w="9075"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根据《中共攀枝花市仁和区委机构编制委员会关于攀枝花市仁和区退役军人服务中心机构职能编制规定的批复》（攀仁编</w:t>
            </w:r>
            <w:r>
              <w:rPr>
                <w:rFonts w:hint="eastAsia" w:ascii="仿宋_GB2312" w:hAnsi="仿宋_GB2312" w:eastAsia="仿宋_GB2312" w:cs="仿宋_GB2312"/>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2022</w:t>
            </w:r>
            <w:r>
              <w:rPr>
                <w:rFonts w:hint="eastAsia" w:ascii="仿宋_GB2312" w:hAnsi="仿宋_GB2312" w:eastAsia="仿宋_GB2312" w:cs="仿宋_GB2312"/>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36号）规定，中心主要职责为：退役军人就业创业、培训、优抚安置、来访登记、政策咨询、优抚对象信息数据采集、资料管理等工作。现有带编工作人员5名，每年服务对象约1.3万人次。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绩效指标</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一级</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二级指标</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项目完成</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数量指标</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服务对象</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1.3万人次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质量指标</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确保服务中心正常运转</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提供经费保障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时效指标</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资金支付时间</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根据工作需要支付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成本指标</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第三方购买服务劳务费</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6"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水电费、邮电费、办公费、培训费、会议费、差旅费、其他商品和服务等支出</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6.7万元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5"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宋体" w:cs="Times New Roman"/>
                <w:i w:val="0"/>
                <w:iCs w:val="0"/>
                <w:color w:val="auto"/>
                <w:sz w:val="24"/>
                <w:szCs w:val="24"/>
                <w:u w:val="none"/>
                <w:lang w:eastAsia="zh-CN"/>
              </w:rPr>
            </w:pPr>
            <w:r>
              <w:rPr>
                <w:rFonts w:hint="eastAsia" w:ascii="Times New Roman" w:hAnsi="Times New Roman" w:eastAsia="宋体" w:cs="Times New Roman"/>
                <w:i w:val="0"/>
                <w:iCs w:val="0"/>
                <w:color w:val="auto"/>
                <w:sz w:val="24"/>
                <w:szCs w:val="24"/>
                <w:u w:val="none"/>
                <w:lang w:eastAsia="zh-CN"/>
              </w:rPr>
              <w:t>项目效益</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社会效益</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提供经费保障，确保大厅正常运转</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为全区退役军人提供优质服务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群众满意度</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pPr w:leftFromText="180" w:rightFromText="180" w:vertAnchor="text" w:horzAnchor="page" w:tblpX="1062" w:tblpY="77"/>
        <w:tblOverlap w:val="never"/>
        <w:tblW w:w="99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732"/>
        <w:gridCol w:w="1235"/>
        <w:gridCol w:w="3290"/>
        <w:gridCol w:w="39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977"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32"/>
                <w:szCs w:val="32"/>
                <w:u w:val="none"/>
              </w:rPr>
            </w:pPr>
            <w:r>
              <w:rPr>
                <w:rFonts w:hint="default" w:ascii="Times New Roman" w:hAnsi="Times New Roman" w:eastAsia="宋体" w:cs="Times New Roman"/>
                <w:b/>
                <w:bCs/>
                <w:i w:val="0"/>
                <w:iCs w:val="0"/>
                <w:color w:val="auto"/>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977"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9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项目名称</w:t>
            </w:r>
          </w:p>
        </w:tc>
        <w:tc>
          <w:tcPr>
            <w:tcW w:w="7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烈士陵园管护费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9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预算单位</w:t>
            </w:r>
          </w:p>
        </w:tc>
        <w:tc>
          <w:tcPr>
            <w:tcW w:w="7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9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项目资金</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（万元）</w:t>
            </w:r>
          </w:p>
        </w:tc>
        <w:tc>
          <w:tcPr>
            <w:tcW w:w="32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rPr>
            </w:pPr>
            <w:r>
              <w:rPr>
                <w:rFonts w:hint="default" w:ascii="Times New Roman" w:hAnsi="Times New Roman" w:eastAsia="宋体" w:cs="Times New Roman"/>
                <w:i w:val="0"/>
                <w:iCs w:val="0"/>
                <w:color w:val="auto"/>
                <w:kern w:val="0"/>
                <w:sz w:val="24"/>
                <w:szCs w:val="24"/>
                <w:u w:val="none"/>
                <w:lang w:val="en-US" w:eastAsia="zh-CN" w:bidi="ar"/>
              </w:rPr>
              <w:t>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9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2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rPr>
            </w:pPr>
            <w:r>
              <w:rPr>
                <w:rFonts w:hint="default" w:ascii="Times New Roman" w:hAnsi="Times New Roman" w:eastAsia="宋体" w:cs="Times New Roman"/>
                <w:i w:val="0"/>
                <w:iCs w:val="0"/>
                <w:color w:val="auto"/>
                <w:kern w:val="0"/>
                <w:sz w:val="24"/>
                <w:szCs w:val="24"/>
                <w:u w:val="none"/>
                <w:lang w:val="en-US" w:eastAsia="zh-CN" w:bidi="ar"/>
              </w:rPr>
              <w:t>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9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2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94"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总</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体</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目</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标</w:t>
            </w:r>
          </w:p>
        </w:tc>
        <w:tc>
          <w:tcPr>
            <w:tcW w:w="9245"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2022年同德烈士陵园改建项目室外主体工程完工后，同德烈士陵园作为省级爱国主义教育基地，在全市发挥爱国主义教育和党史学习教育的重要作用将更加突出，由于我局人员编制较少，2021年7月成立了仁和区烈士纪念设施保护中心，区委编办未给编制和人员，为进一步管理好同德烈士陵园，进一步发挥好爱国主义教育基地作用，2026年将聘请3名工作人员，其中管理员1名、讲解员1名和保洁员1名，同时，需对烈士陵园内草坪、灌木、乔木进行管护，对其他设施进行维护。涉及费用含人员经费、水费、设施设备维护费、电费等，需管护费共计8.50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绩效指标</w:t>
            </w:r>
          </w:p>
        </w:tc>
        <w:tc>
          <w:tcPr>
            <w:tcW w:w="7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一级</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二级指标</w:t>
            </w:r>
          </w:p>
        </w:tc>
        <w:tc>
          <w:tcPr>
            <w:tcW w:w="3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项目完成</w:t>
            </w:r>
          </w:p>
        </w:tc>
        <w:tc>
          <w:tcPr>
            <w:tcW w:w="12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数量指标</w:t>
            </w:r>
          </w:p>
        </w:tc>
        <w:tc>
          <w:tcPr>
            <w:tcW w:w="3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管护烈士墓</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115座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2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质量指标</w:t>
            </w:r>
          </w:p>
        </w:tc>
        <w:tc>
          <w:tcPr>
            <w:tcW w:w="3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提高烈士陵园管理水平</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投入管理经费，提高烈士陵园管理水平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2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时效指标</w:t>
            </w:r>
          </w:p>
        </w:tc>
        <w:tc>
          <w:tcPr>
            <w:tcW w:w="3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资金拨付时间</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资金下达后及时拨付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2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成本指标</w:t>
            </w:r>
          </w:p>
        </w:tc>
        <w:tc>
          <w:tcPr>
            <w:tcW w:w="3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烈士陵园管护费</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8.50万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宋体" w:cs="Times New Roman"/>
                <w:i w:val="0"/>
                <w:iCs w:val="0"/>
                <w:color w:val="auto"/>
                <w:sz w:val="24"/>
                <w:szCs w:val="24"/>
                <w:u w:val="none"/>
                <w:lang w:eastAsia="zh-CN"/>
              </w:rPr>
            </w:pPr>
            <w:r>
              <w:rPr>
                <w:rFonts w:hint="eastAsia" w:ascii="Times New Roman" w:hAnsi="Times New Roman" w:eastAsia="宋体" w:cs="Times New Roman"/>
                <w:i w:val="0"/>
                <w:iCs w:val="0"/>
                <w:color w:val="auto"/>
                <w:sz w:val="24"/>
                <w:szCs w:val="24"/>
                <w:u w:val="none"/>
                <w:lang w:eastAsia="zh-CN"/>
              </w:rPr>
              <w:t>项目效益</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社会效益</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3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提高烈士陵园管理水平，充分发挥烈士陵园爱国主义教育基地和党史学习教育基地作用</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进一步提高烈士陵园管理和服务能力，进一步发挥好同德烈士陵园“爱国主义教育基地”及“党史学习教育基地”作用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3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群众满意度</w:t>
            </w:r>
          </w:p>
        </w:tc>
        <w:tc>
          <w:tcPr>
            <w:tcW w:w="3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 w:val="48"/>
          <w:szCs w:val="48"/>
        </w:rPr>
      </w:pPr>
    </w:p>
    <w:tbl>
      <w:tblPr>
        <w:tblStyle w:val="4"/>
        <w:tblW w:w="101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732"/>
        <w:gridCol w:w="1480"/>
        <w:gridCol w:w="2570"/>
        <w:gridCol w:w="45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11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32"/>
                <w:szCs w:val="32"/>
                <w:u w:val="none"/>
              </w:rPr>
            </w:pPr>
            <w:r>
              <w:rPr>
                <w:rFonts w:hint="default" w:ascii="Times New Roman" w:hAnsi="Times New Roman" w:eastAsia="宋体" w:cs="Times New Roman"/>
                <w:b/>
                <w:bCs/>
                <w:i w:val="0"/>
                <w:iCs w:val="0"/>
                <w:color w:val="auto"/>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11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4"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项目名称</w:t>
            </w:r>
          </w:p>
        </w:tc>
        <w:tc>
          <w:tcPr>
            <w:tcW w:w="7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退役军人人事档案室运维费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4"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预算单位</w:t>
            </w:r>
          </w:p>
        </w:tc>
        <w:tc>
          <w:tcPr>
            <w:tcW w:w="7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项目资金</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（万元）</w:t>
            </w:r>
          </w:p>
        </w:tc>
        <w:tc>
          <w:tcPr>
            <w:tcW w:w="257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rPr>
            </w:pPr>
            <w:r>
              <w:rPr>
                <w:rFonts w:hint="default" w:ascii="Times New Roman" w:hAnsi="Times New Roman" w:eastAsia="宋体" w:cs="Times New Roman"/>
                <w:i w:val="0"/>
                <w:iCs w:val="0"/>
                <w:color w:val="auto"/>
                <w:kern w:val="0"/>
                <w:sz w:val="24"/>
                <w:szCs w:val="24"/>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257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rPr>
            </w:pPr>
            <w:r>
              <w:rPr>
                <w:rFonts w:hint="default" w:ascii="Times New Roman" w:hAnsi="Times New Roman" w:eastAsia="宋体" w:cs="Times New Roman"/>
                <w:i w:val="0"/>
                <w:iCs w:val="0"/>
                <w:color w:val="auto"/>
                <w:kern w:val="0"/>
                <w:sz w:val="24"/>
                <w:szCs w:val="24"/>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257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总</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体</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目</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标</w:t>
            </w:r>
          </w:p>
        </w:tc>
        <w:tc>
          <w:tcPr>
            <w:tcW w:w="93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为进一步加强退役军人服务保障体系，更好地服务国防和军队建设，服务地方经济发展，根据四川省退役军人事务厅工作要求，需打造权责分明、管理规范、服务优质、安全可靠的退役军人人事档案室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绩效指标</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一级</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二级指标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数量指标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对退役军人人事档案室进行维护</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3700份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质量指标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保障退役军人人事档案室日常运行</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投入管理经费，保障退役军人人事档案室日常运行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时效指标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资金拨付时间</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根据工作需要支付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成本指标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区退役军人人事档案室运维费</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宋体" w:cs="Times New Roman"/>
                <w:i w:val="0"/>
                <w:iCs w:val="0"/>
                <w:color w:val="auto"/>
                <w:sz w:val="24"/>
                <w:szCs w:val="24"/>
                <w:u w:val="none"/>
                <w:lang w:eastAsia="zh-CN"/>
              </w:rPr>
            </w:pPr>
            <w:r>
              <w:rPr>
                <w:rFonts w:hint="eastAsia" w:ascii="Times New Roman" w:hAnsi="Times New Roman" w:eastAsia="宋体" w:cs="Times New Roman"/>
                <w:i w:val="0"/>
                <w:iCs w:val="0"/>
                <w:color w:val="auto"/>
                <w:sz w:val="24"/>
                <w:szCs w:val="24"/>
                <w:u w:val="none"/>
                <w:lang w:eastAsia="zh-CN"/>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社会效益</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保障退役军人人事档案室日常运行，更好地服务国防和军队建设，服务地方经济发展。</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为进一步加强退役军人服务保障体系，更好地服务国防和军队建设，服务地方经济发展，根据四川省退役军人事务厅工作要求，需打造权责分明、管理规范、服务优质、安全可靠的退役军人人事档案室。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可持续影响</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保障退役军人人事档案室日常运行，更好地服务国防和军队建设，服务地方经济发展。</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为进一步加强退役军人服务保障体系，更好地服务国防和军队建设，服务地方经济发展，根据四川省退役军人事务厅工作要求，需打造权责分明、管理规范、服务优质、安全可靠的退役军人人事档案室。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退役军人满意度</w:t>
            </w:r>
          </w:p>
        </w:tc>
        <w:tc>
          <w:tcPr>
            <w:tcW w:w="4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W w:w="101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2311"/>
        <w:gridCol w:w="48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11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32"/>
                <w:szCs w:val="32"/>
                <w:u w:val="none"/>
              </w:rPr>
            </w:pPr>
            <w:r>
              <w:rPr>
                <w:rFonts w:hint="default" w:ascii="Times New Roman" w:hAnsi="Times New Roman" w:eastAsia="宋体" w:cs="Times New Roman"/>
                <w:b/>
                <w:bCs/>
                <w:i w:val="0"/>
                <w:iCs w:val="0"/>
                <w:color w:val="auto"/>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11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项目名称</w:t>
            </w:r>
          </w:p>
        </w:tc>
        <w:tc>
          <w:tcPr>
            <w:tcW w:w="7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自主择业军队转业干部医疗保险及个人补充部分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预算单位</w:t>
            </w:r>
          </w:p>
        </w:tc>
        <w:tc>
          <w:tcPr>
            <w:tcW w:w="7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项目资金</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（万元）</w:t>
            </w:r>
          </w:p>
        </w:tc>
        <w:tc>
          <w:tcPr>
            <w:tcW w:w="231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rPr>
            </w:pPr>
            <w:r>
              <w:rPr>
                <w:rFonts w:hint="default" w:ascii="Times New Roman" w:hAnsi="Times New Roman" w:eastAsia="宋体" w:cs="Times New Roman"/>
                <w:i w:val="0"/>
                <w:iCs w:val="0"/>
                <w:color w:val="auto"/>
                <w:kern w:val="0"/>
                <w:sz w:val="24"/>
                <w:szCs w:val="24"/>
                <w:u w:val="none"/>
                <w:lang w:val="en-US" w:eastAsia="zh-CN" w:bidi="ar"/>
              </w:rPr>
              <w:t>19.29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231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19.29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231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3"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总</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体</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目</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标</w:t>
            </w:r>
          </w:p>
        </w:tc>
        <w:tc>
          <w:tcPr>
            <w:tcW w:w="93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为落实好自主择业军队转业干部的医疗保障政策，按照《四川省关于自主择业军队转业干部安置管理的试行意见》的通知规定：自主择业军队转业干部按照安置地县（市、区）政府的有关规定，统一参加安置地的基本医疗保险，基本医疗保险单位缴费部分和公务员医疗补助，由安置地政府财政承担。我区现有8名自主择业军队转业干部，根据社保按上浮15%的标准测算，2026年需区级配套资金13.2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绩效指标</w:t>
            </w:r>
          </w:p>
        </w:tc>
        <w:tc>
          <w:tcPr>
            <w:tcW w:w="7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一级</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二级指标</w:t>
            </w:r>
          </w:p>
        </w:tc>
        <w:tc>
          <w:tcPr>
            <w:tcW w:w="2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项目完成</w:t>
            </w: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数量指标</w:t>
            </w:r>
          </w:p>
        </w:tc>
        <w:tc>
          <w:tcPr>
            <w:tcW w:w="2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自主择业军队转业干部人数</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8人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质量指标</w:t>
            </w:r>
          </w:p>
        </w:tc>
        <w:tc>
          <w:tcPr>
            <w:tcW w:w="2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医保足额缴付率</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时效指标</w:t>
            </w:r>
          </w:p>
        </w:tc>
        <w:tc>
          <w:tcPr>
            <w:tcW w:w="2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缴纳时间</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按月足额缴纳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成本指标</w:t>
            </w:r>
          </w:p>
        </w:tc>
        <w:tc>
          <w:tcPr>
            <w:tcW w:w="2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自主择业军队转业干部医疗保险</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19.29万元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社会效益</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2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完善自主择业军转干部医疗保险制度</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维护自主择业军队转业干部合法权益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6"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2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自主择业军转干部满意度</w:t>
            </w:r>
          </w:p>
        </w:tc>
        <w:tc>
          <w:tcPr>
            <w:tcW w:w="4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tbl>
      <w:tblPr>
        <w:tblStyle w:val="4"/>
        <w:tblW w:w="103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169"/>
        <w:gridCol w:w="4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33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32"/>
                <w:szCs w:val="32"/>
                <w:u w:val="none"/>
              </w:rPr>
            </w:pPr>
            <w:r>
              <w:rPr>
                <w:rFonts w:hint="default" w:ascii="Times New Roman" w:hAnsi="Times New Roman" w:eastAsia="宋体" w:cs="Times New Roman"/>
                <w:b/>
                <w:bCs/>
                <w:i w:val="0"/>
                <w:iCs w:val="0"/>
                <w:color w:val="auto"/>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33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项目名称</w:t>
            </w:r>
          </w:p>
        </w:tc>
        <w:tc>
          <w:tcPr>
            <w:tcW w:w="73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退役士官待安置期间生活补助费及医疗保险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预算单位</w:t>
            </w:r>
          </w:p>
        </w:tc>
        <w:tc>
          <w:tcPr>
            <w:tcW w:w="73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项目资金</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（万元）</w:t>
            </w:r>
          </w:p>
        </w:tc>
        <w:tc>
          <w:tcPr>
            <w:tcW w:w="316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9.99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16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9.99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16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3"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总</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体</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目</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标</w:t>
            </w:r>
          </w:p>
        </w:tc>
        <w:tc>
          <w:tcPr>
            <w:tcW w:w="95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根据《退役士兵安置条例》第三十五条规定：退役士兵待安排工作期间，安置地人民政府应当按照上年度最低工资标准逐月发放生活补助。为确保医保、社保不断保，力争对符合安排工作条件的退役士兵在接收后6个月内完成安置任务。待安置期按6个月算，补助标准2330元/月/人，2026年预计待安置5人需资金6.99万元；待安置期间社保医保需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绩效指标</w:t>
            </w:r>
          </w:p>
        </w:tc>
        <w:tc>
          <w:tcPr>
            <w:tcW w:w="7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一级</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二级指标</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项目完成</w:t>
            </w: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数量指标</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预计符合政府安置工作条件退役士官人数</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质量指标</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资金按政策足额支付率</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时效指标</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资金拨付时间</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按工作需要及时支付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成本指标</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待安置期间生活补助费</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6.99万元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待安置期间社保、医保</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社会效益</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做好退役军人安置工作</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1"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3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退役士官满意度</w:t>
            </w:r>
          </w:p>
        </w:tc>
        <w:tc>
          <w:tcPr>
            <w:tcW w:w="4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tbl>
      <w:tblPr>
        <w:tblStyle w:val="4"/>
        <w:tblW w:w="104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113"/>
        <w:gridCol w:w="4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45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32"/>
                <w:szCs w:val="32"/>
                <w:u w:val="none"/>
              </w:rPr>
            </w:pPr>
            <w:r>
              <w:rPr>
                <w:rFonts w:hint="default" w:ascii="Times New Roman" w:hAnsi="Times New Roman" w:eastAsia="宋体" w:cs="Times New Roman"/>
                <w:b/>
                <w:bCs/>
                <w:i w:val="0"/>
                <w:iCs w:val="0"/>
                <w:color w:val="auto"/>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45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项目名称</w:t>
            </w:r>
          </w:p>
        </w:tc>
        <w:tc>
          <w:tcPr>
            <w:tcW w:w="7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随军随队配偶安置费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预算单位</w:t>
            </w:r>
          </w:p>
        </w:tc>
        <w:tc>
          <w:tcPr>
            <w:tcW w:w="7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项目资金</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（万元）</w:t>
            </w:r>
          </w:p>
        </w:tc>
        <w:tc>
          <w:tcPr>
            <w:tcW w:w="311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1.01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11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1.01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311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总</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体</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目</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标</w:t>
            </w:r>
          </w:p>
        </w:tc>
        <w:tc>
          <w:tcPr>
            <w:tcW w:w="971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根据《关于调整义务兵家属优待金和驻攀随军随队军人配偶生活补助标准的通知》（攀府函〔2013〕44号）规定：驻攀部队随军随队配偶（本市常住户口）在未就业期间，每人每月参照我市城镇居民最低生活保障标准给予生活补助。《市民政局、市财政局关于发放驻攀部队干部随军随队配偶自谋职业一次性经济补助的通知》攀办发【2004】65号规定：驻攀部队干部随军随队配偶按政策规定应由政府安置就业的，但本人要求自谋职业的，由政府给予一次性经济补助1万元。2026年预计未就业随军随队配偶人数1人，城市低保标准840元每月，共计12个月，需资金10080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绩效指标</w:t>
            </w:r>
          </w:p>
        </w:tc>
        <w:tc>
          <w:tcPr>
            <w:tcW w:w="7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一级</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二级指标</w:t>
            </w:r>
          </w:p>
        </w:tc>
        <w:tc>
          <w:tcPr>
            <w:tcW w:w="3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项目完成</w:t>
            </w: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数量指标</w:t>
            </w:r>
          </w:p>
        </w:tc>
        <w:tc>
          <w:tcPr>
            <w:tcW w:w="3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随军随队配偶人数</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预计1人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质量指标</w:t>
            </w:r>
          </w:p>
        </w:tc>
        <w:tc>
          <w:tcPr>
            <w:tcW w:w="3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资金按政策足额支付率</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时效指标</w:t>
            </w:r>
          </w:p>
        </w:tc>
        <w:tc>
          <w:tcPr>
            <w:tcW w:w="3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资金拨付时间</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按申请时间及时支付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成本指标</w:t>
            </w:r>
          </w:p>
        </w:tc>
        <w:tc>
          <w:tcPr>
            <w:tcW w:w="3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未就业期间生活补助</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1.01万元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4"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社会效益</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3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做好部队干部随军随队配偶安置工作</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3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随军随队配偶满意度</w:t>
            </w:r>
          </w:p>
        </w:tc>
        <w:tc>
          <w:tcPr>
            <w:tcW w:w="4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W w:w="103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2961"/>
        <w:gridCol w:w="44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35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32"/>
                <w:szCs w:val="32"/>
                <w:u w:val="none"/>
              </w:rPr>
            </w:pPr>
            <w:r>
              <w:rPr>
                <w:rFonts w:hint="default" w:ascii="Times New Roman" w:hAnsi="Times New Roman" w:eastAsia="宋体" w:cs="Times New Roman"/>
                <w:b/>
                <w:bCs/>
                <w:i w:val="0"/>
                <w:iCs w:val="0"/>
                <w:color w:val="auto"/>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35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项目名称</w:t>
            </w:r>
          </w:p>
        </w:tc>
        <w:tc>
          <w:tcPr>
            <w:tcW w:w="7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自主就业退役士兵地方经济补助金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预算单位</w:t>
            </w:r>
          </w:p>
        </w:tc>
        <w:tc>
          <w:tcPr>
            <w:tcW w:w="7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项目资金</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（万元）</w:t>
            </w:r>
          </w:p>
        </w:tc>
        <w:tc>
          <w:tcPr>
            <w:tcW w:w="296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142.80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296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142.80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296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2"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总</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体</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目</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标</w:t>
            </w:r>
          </w:p>
        </w:tc>
        <w:tc>
          <w:tcPr>
            <w:tcW w:w="96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根据《攀枝花市人民政府关于发放自主就业退役士兵地方经济补助的通知》攀府函[2012]188号文规定：自主就业退役士兵地方经济补助标准是：按照服役年限计算，退役义务兵每人每年6000元，退役士官每人每年7000元。上级配套标准为：义务兵6000元/人，士官7000元/人。2026年预计退役100人（其中：义务兵50人、士官30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一级</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二级指标</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6"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数量指标</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自主就业退役士兵人数</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预计100人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1"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质量指标</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资金按政策足额支付率</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9"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时效指标</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资金拨付时间</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3月退役接收的，资金9月前发放；9月退役接收的，资金在次年3月前发放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4"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成本指标</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自主就业退役士兵地方经济补助金</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142.80万元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社会效益</w:t>
            </w:r>
            <w:r>
              <w:rPr>
                <w:rFonts w:hint="default" w:ascii="Times New Roman" w:hAnsi="Times New Roman" w:eastAsia="宋体" w:cs="Times New Roman"/>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指标</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体现对退役士兵的优待</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做好退役士兵接收安置工作，保障退役士兵合法权益，维护社会和谐稳定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满意度指标</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自主就业退役士兵满意度</w:t>
            </w:r>
          </w:p>
        </w:tc>
        <w:tc>
          <w:tcPr>
            <w:tcW w:w="4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tbl>
      <w:tblPr>
        <w:tblStyle w:val="4"/>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732"/>
        <w:gridCol w:w="1210"/>
        <w:gridCol w:w="3889"/>
        <w:gridCol w:w="3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40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40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2674"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春节、八一走访慰问金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2674"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267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88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年度资金总额:</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rPr>
            </w:pPr>
            <w:r>
              <w:rPr>
                <w:rFonts w:hint="default" w:ascii="Times New Roman" w:hAnsi="Times New Roman" w:eastAsia="宋体" w:cs="Times New Roman"/>
                <w:i w:val="0"/>
                <w:iCs w:val="0"/>
                <w:color w:val="auto"/>
                <w:kern w:val="0"/>
                <w:sz w:val="24"/>
                <w:szCs w:val="24"/>
                <w:u w:val="none"/>
                <w:lang w:val="en-US" w:eastAsia="zh-CN" w:bidi="ar"/>
              </w:rPr>
              <w:t>48.84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26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其中：财政拨款</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lang w:val="en-US"/>
              </w:rPr>
            </w:pPr>
            <w:r>
              <w:rPr>
                <w:rFonts w:hint="default" w:ascii="Times New Roman" w:hAnsi="Times New Roman" w:eastAsia="宋体" w:cs="Times New Roman"/>
                <w:i w:val="0"/>
                <w:iCs w:val="0"/>
                <w:color w:val="auto"/>
                <w:kern w:val="0"/>
                <w:sz w:val="24"/>
                <w:szCs w:val="24"/>
                <w:u w:val="none"/>
                <w:lang w:val="en-US" w:eastAsia="zh-CN" w:bidi="ar"/>
              </w:rPr>
              <w:t>48.84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26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其他资金</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jc w:val="center"/>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6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为做好新时代双拥工作，体现党委、政府对退役军人、现役军人家属和“三属”的关心、关怀，进一步增强军人、军属的荣誉感、幸福感、获得感。按照工作常态，2026年春节、八一建军节将对武警攀枝花支队、驻区部队、重点双拥单位等开展走访慰问，共需慰问资金48.84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三级指标</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2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慰问部队及双拥单位</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慰问自主择业军转干部</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春节慰问重点优抚对象</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485人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区领导入户慰问</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按标准足额支付</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春节、“八一”建军节前完成</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春节、“八一”建军节前完成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慰问部队</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2次*8万元=16万元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慰问重点双拥单位</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2次*7万元=14万元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慰问自主择业军转干部</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2次*400元/人*8人=0.64万元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慰问退役、现役军人家属和“三属”</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由各乡镇自行预算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春节慰问重点优抚对象</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200元/人*485人=9.7万元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区领导走访慰问重点优抚对象和剿匪老人</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600元/人*30人=1.8万元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八一、春节慰问信制作费、座谈费和氛围营造费，省级双拥模范区创建前期宣传费</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氛围营造需资金0.4万元，慰问信0.5万元，座谈会0.8万元，省级双拥模范区创建前期宣传费5万，合计6.7万元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充分体现让军人成为全社会尊崇的职业</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将党委、政府的关怀送到退役军人、军属和烈属家中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慰问对象满意度</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tbl>
      <w:tblPr>
        <w:tblStyle w:val="4"/>
        <w:tblW w:w="106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204"/>
        <w:gridCol w:w="44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63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63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w:t>
            </w:r>
            <w:r>
              <w:rPr>
                <w:rStyle w:val="8"/>
                <w:rFonts w:hint="default" w:ascii="Times New Roman" w:hAnsi="Times New Roman" w:eastAsia="宋体" w:cs="Times New Roman"/>
                <w:lang w:val="en-US" w:eastAsia="zh-CN" w:bidi="ar"/>
              </w:rPr>
              <w:t>2026</w:t>
            </w:r>
            <w:r>
              <w:rPr>
                <w:rFonts w:hint="default" w:ascii="Times New Roman" w:hAnsi="Times New Roman" w:eastAsia="宋体" w:cs="Times New Roman"/>
                <w:i w:val="0"/>
                <w:iCs w:val="0"/>
                <w:color w:val="000000"/>
                <w:kern w:val="0"/>
                <w:sz w:val="24"/>
                <w:szCs w:val="24"/>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6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残疾军人护理费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6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98"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8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我区目前有2个因公二级伤残军人、3个因公三级伤残军人、1个因病精神类六级伤残军人，按照《军人抚恤优待条例》第三十四条规定：因公二级残疾军人护理费标准为当地上一年度城镇单位就业人员月平均工资的50%，因公三级残疾军人护理费标准为当地上一年度城镇单位就业人员月平均工资的40%，精神障碍六级残疾军人护理费标准为当地上一年度城镇单位就业人员月平均工资的25%，2024年攀枝花市城镇非私营单位就业人员平均工资为110197元，按照1%增长，预计2025年攀枝花市城镇非私营单位就业人员平均工资为111298元，2026年6个伤残军人需护理费27.26万元。2026年预计4人需更换义肢义眼，差旅费约2万元确保在2026年12月底前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因公二级残疾军人护理费</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因公二级残疾军人2人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因公三级残疾军人护理费</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因公三级残疾军人3人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精神障碍六级残疾军人护理费</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精神障碍六级残疾军人1人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资金按政策足额支付率</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资金拨付时间</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2026年12月底前兑现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残疾军人护理费</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27.26万元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残疾军人更换义肢义眼差旅费</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通过残疾军人护理费，进一步提高伤残军人生活质量。</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通过残疾军人护理费，进一步提高伤残军人生活质量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残疾军人满意度</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rPr>
      </w:pPr>
    </w:p>
    <w:tbl>
      <w:tblPr>
        <w:tblStyle w:val="4"/>
        <w:tblW w:w="106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184"/>
        <w:gridCol w:w="44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607"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607"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大学生入伍奖励金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1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1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1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8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照《关于进一步激励大学生应征入伍的措施》的通知（攀委办发〔2022〕5号）文件要求，对攀枝花市应征入伍的大学生，按照本科及以上毕业生不低于30000元/人，专科毕业生不低于25000元/人，在校生（含大学新生，不区分本科和专科）不低于15000元/人的标准发放一次性奖励金。2025年入伍大学生57人，发放奖励金134.5万元，人均发放2.4万元。现征兵工作对大学生比例和学历要求逐年提高，预计2026年入伍大学生60人，按照人均2.5万元/人发放，预计需要资金150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大学生入伍奖励金</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按政策足额支付</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资金补助时间</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2026年12月底前完成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大学生入伍奖励金</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激励适龄大学生入伍积极性</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体现党委、政府对入伍大学生的经济优待，激励大学生参军报国的积极性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1"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w:t>
            </w:r>
          </w:p>
        </w:tc>
        <w:tc>
          <w:tcPr>
            <w:tcW w:w="4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W w:w="107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0"/>
        <w:gridCol w:w="1479"/>
        <w:gridCol w:w="3459"/>
        <w:gridCol w:w="4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75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75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清明祭英烈和9.30向人民英雄敬献花篮仪式工作经费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4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4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4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2"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100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根据《烈士公祭办法》和全国人民代表大会常务委员会关于设立烈士纪念日的决定，每年清明节和9月30日需在同德烈士陵园组织清明祭英烈和9.30向人民英雄敬献花篮仪式。自2022年同德烈士陵园改建后，祭扫活动的规模、标准均大幅度提高,预计2026年全市9.30向人民英雄敬献花篮仪式在同德烈士陵园开展，预计费用共计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公祭活动场次</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高质量、高标准完成仪式</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高质量、高标准完成仪式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按期完成</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4月4日前和9月30日举办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公祭活动</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3"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通过清明祭英烈和9.30向人民英雄敬献花篮仪式，在全区积极营造学习英雄、崇尚英雄的社会氛围。</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通过清明祭英烈和9.30向人民英雄敬献花篮仪式，在全区积极营造学习英雄、崇尚英雄的社会氛围。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1"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群众满意度</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W w:w="108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423"/>
        <w:gridCol w:w="4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84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4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烈士祭扫差旅费和接待费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42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42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42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1010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照退役军人事务部等5部门《关于做好烈士亲属异地祭扫组织服务工作的意见》，针对自行祭扫的烈士亲属，祭扫回程后凭“烈士亲属异地祭扫介绍信”回执，由户籍所在地或者常住地县级人民政府退役军人事务部门按照当地机关工作人员国内差旅费处级及以下标准给予定额补助。我区现有20多名烈士安葬在外省。预计2026年到外省祭扫的烈属10人，按照仁和区行政事业单位差旅费管理办法，需解决交通费、生活费及住宿费预计2.24万元；预计接待外地来攀祭扫人员10人，接待费共计0.2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去外地祭扫烈属人数</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接待到仁和祭扫人数</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烈属异地祭扫后，资金按政策足额支付</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做好烈属接待工作，让烈属满意</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做好烈属接待工作，让烈属满意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资金补助时间</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祭扫回程后，凭“烈士亲属异地祭扫介绍信”回执，及时办理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烈属差旅费补助</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烈属接待费</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做好烈士亲属异地祭扫服务保障工作，提高烈属获得感、幸福感。</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做好烈士亲属异地祭扫服务保障工作，提高烈属获得感、幸福感。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烈属满意度</w:t>
            </w:r>
          </w:p>
        </w:tc>
        <w:tc>
          <w:tcPr>
            <w:tcW w:w="4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W w:w="109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723"/>
        <w:gridCol w:w="42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958"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958"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8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现役军人立功受奖奖励金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8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72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72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72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10225"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根据《关于进一步激励大学生应征入伍的措施》的通知（攀委办发〔2022〕5号）文件要求，我区2025年立功受奖现役军人102人，其中，三等功9人，发放奖励金13.65万元。2026年预计二等功1人，标准是1万元/人，需1万元；三等功15人，标准0.5万元/人，需7.5万元；“四有”优秀士兵、士官、警官、军官等共计90人，标准0.1万元/人，需9万元，共计需17.5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二等功人数</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三等功人数</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“四有”、嘉奖人数</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723" w:type="dxa"/>
            <w:tcBorders>
              <w:top w:val="single" w:color="000000" w:sz="4" w:space="0"/>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资金足额发放率</w:t>
            </w:r>
          </w:p>
        </w:tc>
        <w:tc>
          <w:tcPr>
            <w:tcW w:w="42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资金发放时间</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2026年上半年和下半年各集中发放一次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现役军人立功奖励金</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激励现役军人献身国防、再立新功</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明显提升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1"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立功受奖现役军人满意度</w:t>
            </w:r>
          </w:p>
        </w:tc>
        <w:tc>
          <w:tcPr>
            <w:tcW w:w="42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tbl>
      <w:tblPr>
        <w:tblStyle w:val="4"/>
        <w:tblpPr w:leftFromText="180" w:rightFromText="180" w:vertAnchor="text" w:horzAnchor="page" w:tblpX="497" w:tblpY="4"/>
        <w:tblOverlap w:val="never"/>
        <w:tblW w:w="109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504"/>
        <w:gridCol w:w="4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96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96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8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退役军人关爱帮扶专项基金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8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5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5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5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1"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102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根据《攀枝花市仁和区困难退役军人关爱帮扶专项基金管理使用暂行办法》，我区设立困难退役军人关爱帮扶专项基金为80万元，并由区财政预算安排。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5"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预计2026年申请关爱帮扶资金人数30人</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资金足额发放</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在申请审核通过后及时发放</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在申请审核通过后及时发放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退役军人关爱帮扶专项基金</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1"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通过关爱帮扶，切实解决退役军人和现役军人家庭困难</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帮助解决无法通过现有制度予以保障或现有制度保障后仍有较大困难的退役军人、现役军人家属和“三属”。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1"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困难退役军人满意度</w:t>
            </w:r>
          </w:p>
        </w:tc>
        <w:tc>
          <w:tcPr>
            <w:tcW w:w="4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W w:w="107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296"/>
        <w:gridCol w:w="4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76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76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重点优抚对象医疗补助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2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eastAsia="zh-CN"/>
              </w:rPr>
            </w:pPr>
            <w:r>
              <w:rPr>
                <w:rFonts w:hint="default" w:ascii="Times New Roman" w:hAnsi="Times New Roman" w:eastAsia="宋体" w:cs="Times New Roman"/>
                <w:i w:val="0"/>
                <w:iCs w:val="0"/>
                <w:color w:val="000000"/>
                <w:sz w:val="24"/>
                <w:szCs w:val="24"/>
                <w:u w:val="none"/>
                <w:lang w:val="en-US" w:eastAsia="zh-CN"/>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2"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100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照《攀枝花市仁和区重点优抚对象医疗补助办法》的规定：仁和区、米易县优抚对象医疗补助县区财政负责60%，市级财政补助40%。每季度审核一次医疗补助，确保重点优抚对象医疗补助费能及时兑现。预计2026年重点优抚对象医疗补助共需94万元,其中区财政需配套40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重点优抚对象医疗补助人次</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900人次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资金按政策足额支付</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每季度支付一次</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每季度足额支付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重点优抚对象医疗补助</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通过重点优抚医疗补助工作，解决重点优抚对象医疗负担。</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有所提升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atLeast"/>
          <w:jc w:val="center"/>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重点优抚对象满意度</w:t>
            </w:r>
          </w:p>
        </w:tc>
        <w:tc>
          <w:tcPr>
            <w:tcW w:w="4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tbl>
      <w:tblPr>
        <w:tblStyle w:val="4"/>
        <w:tblW w:w="103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8"/>
        <w:gridCol w:w="733"/>
        <w:gridCol w:w="1480"/>
        <w:gridCol w:w="3354"/>
        <w:gridCol w:w="4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34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34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1"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义务兵家庭优待金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1"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35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105.87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35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105.87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35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2" w:hRule="atLeast"/>
          <w:jc w:val="center"/>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2025年发放义务兵家庭优待金248人次，总金额247.23万元，预计2026年需发放义务兵家庭优待金249人次，其中2024至2025年入伍228人次按照 9969元/人/半年，需资金227.29万元,2026年春季入伍34人按照11000元/人/半年预算，需要资金37.4万元，2026年共计需要资金264.69万元，按照中央、省级补助60%，区级配套40%计算，2026年共计需要区级配套资金105.87万元；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jc w:val="center"/>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义务兵家属</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262人次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jc w:val="center"/>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按政策足额支付</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1" w:hRule="atLeast"/>
          <w:jc w:val="center"/>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资金支付时间</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2026年12月底前完成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义务兵家属优待金</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105.87万元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体现党委、政府对义务兵家庭的经济优待，激励适龄青年参军报国。</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体现党委、政府对义务兵家庭的经济优待，激励适龄青年参军报国。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1" w:hRule="atLeast"/>
          <w:jc w:val="center"/>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义务兵家属、烈属满意度</w:t>
            </w:r>
          </w:p>
        </w:tc>
        <w:tc>
          <w:tcPr>
            <w:tcW w:w="4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tbl>
      <w:tblPr>
        <w:tblStyle w:val="4"/>
        <w:tblW w:w="103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6"/>
        <w:gridCol w:w="733"/>
        <w:gridCol w:w="1480"/>
        <w:gridCol w:w="3204"/>
        <w:gridCol w:w="4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1034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34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优抚对象自然增长金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138.00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138.00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28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0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2"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照《攀枝花市财政局关于下达2024年市级财政优抚对象抚恤补助自然增长资金的通知》文件要求，2025年发放自然增长金430人，261.96万元，2026年按照5%增长，预计2026年共需资金276万元，按照市、县（区）各负担50%计算，需区级配套资金138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2"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优抚对象自然增长经费</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430人自然增长需区级配套资金138万元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2"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按政策足额支付</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7"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资金兑现时间</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2026年12月30日前将资金兑现到位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7"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优抚对象自然增长金</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增加优抚对象收入，提高重点优抚对象获得感、幸福感。</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增加优抚对象收入，提高重点优抚对象获得感、幸福感。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5"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优抚对象满意度</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tbl>
      <w:tblPr>
        <w:tblStyle w:val="4"/>
        <w:tblpPr w:leftFromText="180" w:rightFromText="180" w:vertAnchor="text" w:horzAnchor="page" w:tblpX="1442" w:tblpY="87"/>
        <w:tblOverlap w:val="never"/>
        <w:tblW w:w="97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8"/>
        <w:gridCol w:w="733"/>
        <w:gridCol w:w="1479"/>
        <w:gridCol w:w="3036"/>
        <w:gridCol w:w="3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75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75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72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烈属优待金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72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7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03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0.45万元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03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0.45万元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03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2" w:hRule="atLeast"/>
        </w:trPr>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2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我区现有享受国家定期抚恤金烈属3人，按照惯例，每年年底需要发放烈属优待金1500元/人/年，3人共计需要发放烈属优待金共计0.45万元，力争在2026年11月底前将资金发放到位。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5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5" w:hRule="atLeast"/>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烈属</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按政策足额支付</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5" w:hRule="atLeast"/>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资金支付时间</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2026年12月底前完成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烈属优待金</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0.45万元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0" w:hRule="atLeast"/>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体现党委、政府对烈属的关心关怀，提高烈属生活水平</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增强烈属获得感、幸福感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1" w:hRule="atLeast"/>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义务兵家属、烈属满意度</w:t>
            </w:r>
          </w:p>
        </w:tc>
        <w:tc>
          <w:tcPr>
            <w:tcW w:w="3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p>
      <w:pPr>
        <w:rPr>
          <w:rFonts w:hint="default" w:ascii="Times New Roman" w:hAnsi="Times New Roman" w:cs="Times New Roman"/>
        </w:rPr>
      </w:pPr>
    </w:p>
    <w:tbl>
      <w:tblPr>
        <w:tblStyle w:val="4"/>
        <w:tblpPr w:leftFromText="180" w:rightFromText="180" w:vertAnchor="text" w:horzAnchor="page" w:tblpX="1397" w:tblpY="178"/>
        <w:tblOverlap w:val="never"/>
        <w:tblW w:w="97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58"/>
        <w:gridCol w:w="733"/>
        <w:gridCol w:w="1480"/>
        <w:gridCol w:w="3534"/>
        <w:gridCol w:w="3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7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7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571"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2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援老民工生活补助金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571"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2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57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53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5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53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5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53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2" w:hRule="atLeast"/>
        </w:trPr>
        <w:tc>
          <w:tcPr>
            <w:tcW w:w="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4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我区现有援老民工15人，2026年援老民工生活补助为230元/月(每年/每月增长10元)，2026年预计共需要资金：4.14万元。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3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援老民工生活补助</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资金足额发放</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资金及时发放</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2026年12月30日前完成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援老民工生活补助金</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230元每人每月，共4.14万元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3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体现党委政府对出国参战援老民工关怀</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trPr>
        <w:tc>
          <w:tcPr>
            <w:tcW w:w="3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援老民工满意度</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sz w:val="48"/>
          <w:szCs w:val="48"/>
        </w:rPr>
      </w:pPr>
    </w:p>
    <w:tbl>
      <w:tblPr>
        <w:tblStyle w:val="4"/>
        <w:tblpPr w:leftFromText="180" w:rightFromText="180" w:vertAnchor="text" w:horzAnchor="page" w:tblpX="1172" w:tblpY="96"/>
        <w:tblOverlap w:val="never"/>
        <w:tblW w:w="100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631"/>
        <w:gridCol w:w="34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05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05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在乡老复员退伍军人、两参人员、带病回乡退役军人生活补助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63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63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63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322"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参照攀退役军人[2025]1号文件规定，2026年在乡老复员退伍军人、两参人员、带病回乡退役军人生活补助按照7%增长，在乡老复员军人区级配套5人*1788.64元/人＝0.89万元；带病回乡区级配套13人*1284.89元/人＝1.67万元；两参人员区级配套346人*1205.34元/人＝41.7万元。2026年需配套资金44.26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在乡老复员退伍军人</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带病回乡退伍军人</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63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两参人员</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346人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通过发放生活补助，提高优抚对象生活水平</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每月底按时发放</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在乡老复员退伍军人补助</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0.89万元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带病回乡退伍军人补助</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两参人员生活补助</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增加优抚对象收入，提高其生活水平</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有所提高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w:t>
            </w:r>
          </w:p>
        </w:tc>
        <w:tc>
          <w:tcPr>
            <w:tcW w:w="3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bl>
      <w:tblPr>
        <w:tblStyle w:val="4"/>
        <w:tblpPr w:leftFromText="180" w:rightFromText="180" w:vertAnchor="text" w:horzAnchor="page" w:tblpX="1112" w:tblpY="575"/>
        <w:tblOverlap w:val="never"/>
        <w:tblW w:w="1008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733"/>
        <w:gridCol w:w="1480"/>
        <w:gridCol w:w="3279"/>
        <w:gridCol w:w="38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08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08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（2026年度）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7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退役军人权益维护和应急工作经费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7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2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eastAsia="zh-CN"/>
              </w:rPr>
            </w:pPr>
            <w:r>
              <w:rPr>
                <w:rFonts w:hint="default" w:ascii="Times New Roman" w:hAnsi="Times New Roman" w:eastAsia="宋体" w:cs="Times New Roman"/>
                <w:i w:val="0"/>
                <w:iCs w:val="0"/>
                <w:color w:val="000000"/>
                <w:sz w:val="24"/>
                <w:szCs w:val="24"/>
                <w:u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9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2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2" w:hRule="atLeast"/>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3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为切实做好我区参战、参试退役军人、伤残军人等特殊退役军人群体的权益维护工作、确保我区涉军群体保持总体稳定。2026年针对退役军人重点群体开展上门家访慰问、政策宣传、思想疏导、化解矛盾、事心双解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购买慰问物品</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5"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进京赴省率</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退役军人事务局</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全年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4"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退役军人权益维护和应急工作经费</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5"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维护社会和谐稳定</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长期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1"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涉军群体满意度</w:t>
            </w: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p>
        </w:tc>
      </w:tr>
    </w:tbl>
    <w:p>
      <w:pPr>
        <w:rPr>
          <w:rFonts w:hint="default" w:ascii="Times New Roman" w:hAnsi="Times New Roman" w:cs="Times New Roman"/>
          <w:sz w:val="48"/>
          <w:szCs w:val="48"/>
        </w:rPr>
      </w:pPr>
    </w:p>
    <w:p>
      <w:pPr>
        <w:rPr>
          <w:rFonts w:hint="default" w:ascii="Times New Roman" w:hAnsi="Times New Roman" w:cs="Times New Roman"/>
          <w:sz w:val="48"/>
          <w:szCs w:val="48"/>
        </w:rPr>
      </w:pPr>
    </w:p>
    <w:tbl>
      <w:tblPr>
        <w:tblStyle w:val="4"/>
        <w:tblpPr w:leftFromText="180" w:rightFromText="180" w:vertAnchor="text" w:horzAnchor="page" w:tblpX="1129" w:tblpY="357"/>
        <w:tblOverlap w:val="never"/>
        <w:tblW w:w="1008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6"/>
        <w:gridCol w:w="733"/>
        <w:gridCol w:w="1480"/>
        <w:gridCol w:w="3584"/>
        <w:gridCol w:w="3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08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u w:val="none"/>
              </w:rPr>
            </w:pPr>
            <w:r>
              <w:rPr>
                <w:rFonts w:hint="default" w:ascii="Times New Roman" w:hAnsi="Times New Roman" w:eastAsia="宋体" w:cs="Times New Roman"/>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08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313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项目名称</w:t>
            </w:r>
          </w:p>
        </w:tc>
        <w:tc>
          <w:tcPr>
            <w:tcW w:w="6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武装部临聘人员劳务派遣费用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313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预算单位</w:t>
            </w:r>
          </w:p>
        </w:tc>
        <w:tc>
          <w:tcPr>
            <w:tcW w:w="6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攀枝花市仁和区退役军人事务局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313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项目资金</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（万元）</w:t>
            </w:r>
          </w:p>
        </w:tc>
        <w:tc>
          <w:tcPr>
            <w:tcW w:w="35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年度资金总额:</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313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5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其中：财政拨款</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66.00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313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35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             其他资金</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总</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体</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目</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标</w:t>
            </w:r>
          </w:p>
        </w:tc>
        <w:tc>
          <w:tcPr>
            <w:tcW w:w="9157"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根据中央军委后勤保障部《关于加强师级以下单位财务监管的通知》（军后财【2021】273号）中关于实行经费收支预算统管的要求，政府专项经费应纳入单位年度预算管理，不得隐匿经费收入。2023年3月军委后勤保障部下发的《关于持续深化后勤重点领域整肃治理攻坚的通知》（军后办【2023】96号），省军区关于经费管理领域清理问题明确指出，地方拨付经费未纳入军队单位统管，资金在地方财政平台成“自留地”，不按规定拨入单位账户统一管理，购买地方服务手续不全，超范围标准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绩效指标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二级指标</w:t>
            </w:r>
          </w:p>
        </w:tc>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三级指标</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项目完成</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数量指标</w:t>
            </w:r>
          </w:p>
        </w:tc>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劳务派遣人数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10-12人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质量指标</w:t>
            </w:r>
          </w:p>
        </w:tc>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劳务费用足额支付率</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时效指标</w:t>
            </w:r>
          </w:p>
        </w:tc>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每月按时发放率</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成本指标</w:t>
            </w:r>
          </w:p>
        </w:tc>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劳务派遣费用</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社会效益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指标</w:t>
            </w:r>
          </w:p>
        </w:tc>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支持部队建设</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满意度指标</w:t>
            </w:r>
          </w:p>
        </w:tc>
        <w:tc>
          <w:tcPr>
            <w:tcW w:w="3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劳务派遣人员满意度</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90%</w:t>
            </w:r>
            <w:bookmarkStart w:id="0" w:name="_GoBack"/>
            <w:bookmarkEnd w:id="0"/>
          </w:p>
        </w:tc>
      </w:tr>
    </w:tbl>
    <w:p>
      <w:pPr>
        <w:rPr>
          <w:rFonts w:hint="default" w:ascii="Times New Roman" w:hAnsi="Times New Roman" w:cs="Times New Roman"/>
          <w:sz w:val="48"/>
          <w:szCs w:val="48"/>
        </w:rPr>
      </w:pPr>
    </w:p>
    <w:p>
      <w:pPr>
        <w:rPr>
          <w:rFonts w:hint="default" w:ascii="Times New Roman" w:hAnsi="Times New Roman" w:cs="Times New Roman"/>
          <w:sz w:val="48"/>
          <w:szCs w:val="48"/>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kMTFmN2VjMzAwZmEwYjEwNDYwNTkzNmZjMzcwNzkifQ=="/>
  </w:docVars>
  <w:rsids>
    <w:rsidRoot w:val="50704577"/>
    <w:rsid w:val="0954747E"/>
    <w:rsid w:val="0BF3519A"/>
    <w:rsid w:val="13677CF8"/>
    <w:rsid w:val="1CB347A4"/>
    <w:rsid w:val="2F741636"/>
    <w:rsid w:val="37F401EC"/>
    <w:rsid w:val="3E8A00D4"/>
    <w:rsid w:val="4F0C7D80"/>
    <w:rsid w:val="4F5764B9"/>
    <w:rsid w:val="50704577"/>
    <w:rsid w:val="5B680699"/>
    <w:rsid w:val="76CC6CAD"/>
    <w:rsid w:val="7B044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51"/>
    <w:basedOn w:val="5"/>
    <w:qFormat/>
    <w:uiPriority w:val="0"/>
    <w:rPr>
      <w:rFonts w:hint="default" w:ascii="Times New Roman" w:hAnsi="Times New Roman" w:cs="Times New Roman"/>
      <w:color w:val="000000"/>
      <w:sz w:val="24"/>
      <w:szCs w:val="24"/>
      <w:u w:val="none"/>
    </w:rPr>
  </w:style>
  <w:style w:type="character" w:customStyle="1" w:styleId="7">
    <w:name w:val="font11"/>
    <w:basedOn w:val="5"/>
    <w:qFormat/>
    <w:uiPriority w:val="0"/>
    <w:rPr>
      <w:rFonts w:hint="eastAsia" w:ascii="宋体" w:hAnsi="宋体" w:eastAsia="宋体" w:cs="宋体"/>
      <w:color w:val="000000"/>
      <w:sz w:val="24"/>
      <w:szCs w:val="24"/>
      <w:u w:val="none"/>
    </w:rPr>
  </w:style>
  <w:style w:type="character" w:customStyle="1" w:styleId="8">
    <w:name w:val="font41"/>
    <w:basedOn w:val="5"/>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982</Words>
  <Characters>1032</Characters>
  <Lines>0</Lines>
  <Paragraphs>0</Paragraphs>
  <TotalTime>0</TotalTime>
  <ScaleCrop>false</ScaleCrop>
  <LinksUpToDate>false</LinksUpToDate>
  <CharactersWithSpaces>1074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2025-11-25T08:21:00Z</dcterms:created>
  <dc:creator>刘颖</dc:creator>
  <cp:lastModifiedBy>龙柱洵</cp:lastModifiedBy>
  <dcterms:modified xsi:type="dcterms:W3CDTF">2026-01-22T10:31:22Z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5C6EFFE4F2E14D92A701EF746E3EF689_13</vt:lpwstr>
  </property>
</Properties>
</file>